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9EF07" w14:textId="1297E94A" w:rsidR="007A2387" w:rsidRPr="00000038" w:rsidRDefault="004833AD" w:rsidP="004833AD">
      <w:pPr>
        <w:jc w:val="center"/>
        <w:rPr>
          <w:rFonts w:ascii="Monotype Corsiva" w:hAnsi="Monotype Corsiva"/>
          <w:b/>
          <w:bCs/>
          <w:sz w:val="144"/>
          <w:szCs w:val="144"/>
        </w:rPr>
      </w:pPr>
      <w:r w:rsidRPr="00000038">
        <w:rPr>
          <w:rFonts w:ascii="Monotype Corsiva" w:hAnsi="Monotype Corsiva"/>
          <w:b/>
          <w:bCs/>
          <w:sz w:val="144"/>
          <w:szCs w:val="144"/>
        </w:rPr>
        <w:t>OZNAM</w:t>
      </w:r>
    </w:p>
    <w:p w14:paraId="68DD7726" w14:textId="77777777" w:rsidR="004833AD" w:rsidRDefault="004833AD" w:rsidP="004833AD">
      <w:pPr>
        <w:jc w:val="center"/>
        <w:rPr>
          <w:rFonts w:ascii="Monotype Corsiva" w:hAnsi="Monotype Corsiva"/>
          <w:b/>
          <w:bCs/>
          <w:sz w:val="96"/>
          <w:szCs w:val="96"/>
        </w:rPr>
      </w:pPr>
    </w:p>
    <w:p w14:paraId="7C708FEA" w14:textId="596250A2" w:rsidR="004833AD" w:rsidRDefault="004833AD" w:rsidP="004833AD">
      <w:pPr>
        <w:jc w:val="center"/>
        <w:rPr>
          <w:rFonts w:ascii="Palatino Linotype" w:hAnsi="Palatino Linotype"/>
          <w:b/>
          <w:bCs/>
          <w:sz w:val="36"/>
          <w:szCs w:val="36"/>
        </w:rPr>
      </w:pPr>
      <w:r>
        <w:rPr>
          <w:rFonts w:ascii="Palatino Linotype" w:hAnsi="Palatino Linotype"/>
          <w:b/>
          <w:bCs/>
          <w:sz w:val="36"/>
          <w:szCs w:val="36"/>
        </w:rPr>
        <w:t>Pri príležitosti mesiaca úcty k starším</w:t>
      </w:r>
    </w:p>
    <w:p w14:paraId="59D61791" w14:textId="02CF3B28" w:rsidR="004833AD" w:rsidRDefault="004833AD" w:rsidP="004833AD">
      <w:pPr>
        <w:jc w:val="center"/>
        <w:rPr>
          <w:rFonts w:ascii="Palatino Linotype" w:hAnsi="Palatino Linotype"/>
          <w:b/>
          <w:bCs/>
          <w:sz w:val="36"/>
          <w:szCs w:val="36"/>
        </w:rPr>
      </w:pPr>
      <w:r>
        <w:rPr>
          <w:rFonts w:ascii="Palatino Linotype" w:hAnsi="Palatino Linotype"/>
          <w:b/>
          <w:bCs/>
          <w:sz w:val="36"/>
          <w:szCs w:val="36"/>
        </w:rPr>
        <w:t>Obec Ivachnová</w:t>
      </w:r>
    </w:p>
    <w:p w14:paraId="1758FE32" w14:textId="77777777" w:rsidR="004833AD" w:rsidRDefault="004833AD" w:rsidP="004833AD">
      <w:pPr>
        <w:jc w:val="center"/>
        <w:rPr>
          <w:rFonts w:ascii="Palatino Linotype" w:hAnsi="Palatino Linotype"/>
          <w:b/>
          <w:bCs/>
          <w:sz w:val="36"/>
          <w:szCs w:val="36"/>
        </w:rPr>
      </w:pPr>
      <w:r>
        <w:rPr>
          <w:rFonts w:ascii="Palatino Linotype" w:hAnsi="Palatino Linotype"/>
          <w:b/>
          <w:bCs/>
          <w:sz w:val="36"/>
          <w:szCs w:val="36"/>
        </w:rPr>
        <w:t xml:space="preserve">poskytla všetkým dôchodcom s trvalým pobytom </w:t>
      </w:r>
    </w:p>
    <w:p w14:paraId="631D0FEC" w14:textId="29936A12" w:rsidR="004833AD" w:rsidRDefault="004833AD" w:rsidP="004833AD">
      <w:pPr>
        <w:jc w:val="center"/>
        <w:rPr>
          <w:rFonts w:ascii="Palatino Linotype" w:hAnsi="Palatino Linotype"/>
          <w:b/>
          <w:bCs/>
          <w:sz w:val="36"/>
          <w:szCs w:val="36"/>
        </w:rPr>
      </w:pPr>
      <w:r>
        <w:rPr>
          <w:rFonts w:ascii="Palatino Linotype" w:hAnsi="Palatino Linotype"/>
          <w:b/>
          <w:bCs/>
          <w:sz w:val="36"/>
          <w:szCs w:val="36"/>
        </w:rPr>
        <w:t>v Ivachnovej</w:t>
      </w:r>
    </w:p>
    <w:p w14:paraId="7BD96F85" w14:textId="1EC7F045" w:rsidR="004833AD" w:rsidRDefault="004833AD" w:rsidP="004833AD">
      <w:pPr>
        <w:jc w:val="center"/>
        <w:rPr>
          <w:rFonts w:ascii="Palatino Linotype" w:hAnsi="Palatino Linotype"/>
          <w:b/>
          <w:bCs/>
          <w:sz w:val="36"/>
          <w:szCs w:val="36"/>
        </w:rPr>
      </w:pPr>
      <w:r>
        <w:rPr>
          <w:rFonts w:ascii="Palatino Linotype" w:hAnsi="Palatino Linotype"/>
          <w:b/>
          <w:bCs/>
          <w:sz w:val="36"/>
          <w:szCs w:val="36"/>
        </w:rPr>
        <w:t>nákupnú poukážku v hodnote 10,- €.</w:t>
      </w:r>
    </w:p>
    <w:p w14:paraId="7759597C" w14:textId="2B5D1EDE" w:rsidR="004833AD" w:rsidRPr="004833AD" w:rsidRDefault="004833AD" w:rsidP="004833AD">
      <w:pPr>
        <w:jc w:val="center"/>
        <w:rPr>
          <w:rFonts w:ascii="Palatino Linotype" w:hAnsi="Palatino Linotype"/>
          <w:b/>
          <w:bCs/>
          <w:sz w:val="36"/>
          <w:szCs w:val="36"/>
        </w:rPr>
      </w:pPr>
      <w:r>
        <w:rPr>
          <w:rFonts w:ascii="Palatino Linotype" w:hAnsi="Palatino Linotype"/>
          <w:b/>
          <w:bCs/>
          <w:sz w:val="36"/>
          <w:szCs w:val="36"/>
        </w:rPr>
        <w:t>Nákup je možné urobiť v potravinách TIVEX od 16.10</w:t>
      </w:r>
      <w:r w:rsidR="00000038">
        <w:rPr>
          <w:rFonts w:ascii="Palatino Linotype" w:hAnsi="Palatino Linotype"/>
          <w:b/>
          <w:bCs/>
          <w:sz w:val="36"/>
          <w:szCs w:val="36"/>
        </w:rPr>
        <w:t xml:space="preserve">.2020 </w:t>
      </w:r>
      <w:r>
        <w:rPr>
          <w:rFonts w:ascii="Palatino Linotype" w:hAnsi="Palatino Linotype"/>
          <w:b/>
          <w:bCs/>
          <w:sz w:val="36"/>
          <w:szCs w:val="36"/>
        </w:rPr>
        <w:t>do konca novembra 2020</w:t>
      </w:r>
      <w:r w:rsidR="00000038">
        <w:rPr>
          <w:rFonts w:ascii="Palatino Linotype" w:hAnsi="Palatino Linotype"/>
          <w:b/>
          <w:bCs/>
          <w:sz w:val="36"/>
          <w:szCs w:val="36"/>
        </w:rPr>
        <w:t>.</w:t>
      </w:r>
    </w:p>
    <w:p w14:paraId="109D7921" w14:textId="043CB059" w:rsidR="004833AD" w:rsidRDefault="004833AD" w:rsidP="004833AD"/>
    <w:p w14:paraId="2745F324" w14:textId="418D7762" w:rsidR="004833AD" w:rsidRDefault="004833AD" w:rsidP="004833AD"/>
    <w:p w14:paraId="28C4EBE0" w14:textId="1CAE9291" w:rsidR="004833AD" w:rsidRPr="004833AD" w:rsidRDefault="004833AD" w:rsidP="004833AD">
      <w:pPr>
        <w:jc w:val="center"/>
        <w:rPr>
          <w:rFonts w:ascii="Algerian" w:hAnsi="Algerian"/>
          <w:sz w:val="44"/>
          <w:szCs w:val="44"/>
        </w:rPr>
      </w:pPr>
      <w:r w:rsidRPr="004833AD">
        <w:rPr>
          <w:rFonts w:ascii="Algerian" w:hAnsi="Algerian"/>
          <w:noProof/>
          <w:sz w:val="44"/>
          <w:szCs w:val="44"/>
        </w:rPr>
        <w:drawing>
          <wp:inline distT="0" distB="0" distL="0" distR="0" wp14:anchorId="196F11C2" wp14:editId="4F20AD96">
            <wp:extent cx="1609725" cy="1933575"/>
            <wp:effectExtent l="0" t="0" r="9525" b="9525"/>
            <wp:docPr id="1" name="Obrázok 1" descr="Sním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ím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99050" w14:textId="77777777" w:rsidR="004833AD" w:rsidRPr="004833AD" w:rsidRDefault="004833AD"/>
    <w:sectPr w:rsidR="004833AD" w:rsidRPr="00483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AD"/>
    <w:rsid w:val="00000038"/>
    <w:rsid w:val="004833AD"/>
    <w:rsid w:val="007A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D157"/>
  <w15:chartTrackingRefBased/>
  <w15:docId w15:val="{0ADDDE35-3A81-481C-A164-562E7CCD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Ivachnova</dc:creator>
  <cp:keywords/>
  <dc:description/>
  <cp:lastModifiedBy>Ivachnova</cp:lastModifiedBy>
  <cp:revision>1</cp:revision>
  <cp:lastPrinted>2020-10-15T07:32:00Z</cp:lastPrinted>
  <dcterms:created xsi:type="dcterms:W3CDTF">2020-10-15T07:20:00Z</dcterms:created>
  <dcterms:modified xsi:type="dcterms:W3CDTF">2020-10-15T07:33:00Z</dcterms:modified>
</cp:coreProperties>
</file>